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E05" w:rsidRDefault="00E46E05" w:rsidP="00E46E05">
      <w:pPr>
        <w:widowControl w:val="0"/>
        <w:tabs>
          <w:tab w:val="left" w:pos="1071"/>
          <w:tab w:val="left" w:pos="1072"/>
        </w:tabs>
        <w:spacing w:before="98"/>
        <w:rPr>
          <w:rFonts w:ascii="Gentium Basic" w:eastAsia="Gentium Basic" w:hAnsi="Gentium Basic" w:cs="Gentium Basic"/>
          <w:b/>
        </w:rPr>
      </w:pPr>
      <w:proofErr w:type="spellStart"/>
      <w:r>
        <w:rPr>
          <w:rFonts w:ascii="Gentium Basic" w:eastAsia="Gentium Basic" w:hAnsi="Gentium Basic" w:cs="Gentium Basic"/>
          <w:b/>
          <w:u w:val="single"/>
        </w:rPr>
        <w:t>Pakta</w:t>
      </w:r>
      <w:proofErr w:type="spellEnd"/>
      <w:r>
        <w:rPr>
          <w:rFonts w:ascii="Gentium Basic" w:eastAsia="Gentium Basic" w:hAnsi="Gentium Basic" w:cs="Gentium Basic"/>
          <w:b/>
          <w:u w:val="single"/>
        </w:rPr>
        <w:t xml:space="preserve"> </w:t>
      </w:r>
      <w:proofErr w:type="spellStart"/>
      <w:r>
        <w:rPr>
          <w:rFonts w:ascii="Gentium Basic" w:eastAsia="Gentium Basic" w:hAnsi="Gentium Basic" w:cs="Gentium Basic"/>
          <w:b/>
          <w:u w:val="single"/>
        </w:rPr>
        <w:t>Integritas</w:t>
      </w:r>
      <w:proofErr w:type="spellEnd"/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entium Basic" w:eastAsia="Gentium Basic" w:hAnsi="Gentium Basic" w:cs="Gentium Basic"/>
          <w:b/>
          <w:color w:val="000000"/>
          <w:sz w:val="24"/>
          <w:szCs w:val="24"/>
        </w:rPr>
      </w:pPr>
    </w:p>
    <w:p w:rsidR="00E46E05" w:rsidRDefault="00E46E05" w:rsidP="00E46E05">
      <w:pPr>
        <w:pStyle w:val="Heading1"/>
        <w:spacing w:before="56"/>
        <w:ind w:right="9"/>
        <w:rPr>
          <w:rFonts w:ascii="Gentium Basic" w:eastAsia="Gentium Basic" w:hAnsi="Gentium Basic" w:cs="Gentium Basic"/>
          <w:sz w:val="24"/>
          <w:szCs w:val="24"/>
        </w:rPr>
      </w:pPr>
      <w:r>
        <w:rPr>
          <w:rFonts w:ascii="Gentium Basic" w:eastAsia="Gentium Basic" w:hAnsi="Gentium Basic" w:cs="Gentium Basic"/>
          <w:sz w:val="24"/>
          <w:szCs w:val="24"/>
        </w:rPr>
        <w:t>[KOP SURAT PERUSAHAAN]</w:t>
      </w:r>
    </w:p>
    <w:p w:rsidR="00E46E05" w:rsidRDefault="00E46E05" w:rsidP="00E46E05">
      <w:pPr>
        <w:spacing w:before="56"/>
        <w:ind w:right="117"/>
        <w:jc w:val="center"/>
        <w:rPr>
          <w:rFonts w:ascii="Gentium Basic" w:eastAsia="Gentium Basic" w:hAnsi="Gentium Basic" w:cs="Gentium Basic"/>
          <w:b/>
          <w:sz w:val="24"/>
          <w:szCs w:val="24"/>
        </w:rPr>
      </w:pPr>
      <w:r>
        <w:rPr>
          <w:rFonts w:ascii="Gentium Basic" w:eastAsia="Gentium Basic" w:hAnsi="Gentium Basic" w:cs="Gentium Basic"/>
          <w:b/>
          <w:sz w:val="24"/>
          <w:szCs w:val="24"/>
        </w:rPr>
        <w:t>PAKTA INTEGRITAS</w:t>
      </w: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entium Basic" w:eastAsia="Gentium Basic" w:hAnsi="Gentium Basic" w:cs="Gentium Basic"/>
          <w:b/>
          <w:color w:val="000000"/>
          <w:sz w:val="24"/>
          <w:szCs w:val="24"/>
        </w:rPr>
      </w:pP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entium Basic" w:eastAsia="Gentium Basic" w:hAnsi="Gentium Basic" w:cs="Gentium Basic"/>
          <w:b/>
          <w:color w:val="000000"/>
          <w:sz w:val="24"/>
          <w:szCs w:val="24"/>
        </w:rPr>
      </w:pP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before="11" w:after="120"/>
        <w:jc w:val="both"/>
        <w:rPr>
          <w:rFonts w:ascii="Gentium Basic" w:eastAsia="Gentium Basic" w:hAnsi="Gentium Basic" w:cs="Gentium Basic"/>
          <w:b/>
          <w:color w:val="000000"/>
          <w:sz w:val="24"/>
          <w:szCs w:val="24"/>
        </w:rPr>
      </w:pP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  <w:proofErr w:type="gram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Kami,  …</w:t>
      </w:r>
      <w:proofErr w:type="gram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…………….., 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sebagai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Peserta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 Pengadaan 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Barang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Jasa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pada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pengadaan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………., </w:t>
      </w: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tabs>
          <w:tab w:val="left" w:pos="9719"/>
        </w:tabs>
        <w:spacing w:after="120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dengan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ini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menyatakan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bahwa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>:</w:t>
      </w: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before="1" w:after="120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</w:p>
    <w:p w:rsidR="00E46E05" w:rsidRDefault="00E46E05" w:rsidP="00E46E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rPr>
          <w:rFonts w:ascii="Gentium Basic" w:eastAsia="Gentium Basic" w:hAnsi="Gentium Basic" w:cs="Gentium Basic"/>
          <w:color w:val="000000"/>
          <w:sz w:val="24"/>
          <w:szCs w:val="24"/>
        </w:rPr>
      </w:pP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Selama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proses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pengadaan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ini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akan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melaksanakan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secara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bersih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transparan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professional;</w:t>
      </w: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before="10" w:after="120"/>
        <w:ind w:left="426" w:hanging="426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</w:p>
    <w:p w:rsidR="00E46E05" w:rsidRDefault="00E46E05" w:rsidP="00E46E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"/>
        <w:ind w:left="426" w:right="110" w:hanging="426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Pelaksanaan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tahapan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proses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pengadaan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barang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jasa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akan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dilaksanakan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dengan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tunduk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patuh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terhadap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Dokumen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Pengadaan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Barang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Jasa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Pedoman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Pengadaan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Barang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Jasa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yang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berlaku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dilingkungan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b/>
          <w:color w:val="000000"/>
          <w:sz w:val="24"/>
          <w:szCs w:val="24"/>
        </w:rPr>
        <w:t>Yayasan</w:t>
      </w:r>
      <w:proofErr w:type="spellEnd"/>
      <w:r>
        <w:rPr>
          <w:rFonts w:ascii="Gentium Basic" w:eastAsia="Gentium Basic" w:hAnsi="Gentium Basic" w:cs="Gentium Basic"/>
          <w:b/>
          <w:color w:val="000000"/>
          <w:sz w:val="24"/>
          <w:szCs w:val="24"/>
        </w:rPr>
        <w:t xml:space="preserve"> UKI</w:t>
      </w:r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serta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peraturan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terkait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lainnya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yang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berlaku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>;</w:t>
      </w: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before="1" w:after="120"/>
        <w:ind w:left="426" w:hanging="426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</w:p>
    <w:p w:rsidR="00E46E05" w:rsidRDefault="00E46E05" w:rsidP="00E46E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426" w:right="113" w:hanging="426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Selama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proses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pengadaan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ini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tidak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ada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benturan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kepentingan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tidak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akan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melakukan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praktek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Kolusi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Korupsi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Nepotisme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(KKN).</w:t>
      </w: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ind w:left="426" w:right="112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Pernyataan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ini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kami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sampaikan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dengan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sebenar-benarnya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dengan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demikian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kami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bertanggung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jawab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sepenuhnya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atas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kebenaran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dari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hal-hal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yang kami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nyatakan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disini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demikian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pula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bersedia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bertanggung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jawab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baik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secara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perdata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maupun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pidana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,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apabila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pernyataan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ini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tidak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sesuai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dengan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keadaan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sebenarnya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>.</w:t>
      </w: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ind w:right="110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Demikian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pernyataan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ini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kami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buat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di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atas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materei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berkekuatan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hukum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untuk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digunakan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sebagaimana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 xml:space="preserve"> </w:t>
      </w:r>
      <w:proofErr w:type="spellStart"/>
      <w:r>
        <w:rPr>
          <w:rFonts w:ascii="Gentium Basic" w:eastAsia="Gentium Basic" w:hAnsi="Gentium Basic" w:cs="Gentium Basic"/>
          <w:color w:val="000000"/>
          <w:sz w:val="24"/>
          <w:szCs w:val="24"/>
        </w:rPr>
        <w:t>mestinya</w:t>
      </w:r>
      <w:proofErr w:type="spellEnd"/>
      <w:r>
        <w:rPr>
          <w:rFonts w:ascii="Gentium Basic" w:eastAsia="Gentium Basic" w:hAnsi="Gentium Basic" w:cs="Gentium Basic"/>
          <w:color w:val="000000"/>
          <w:sz w:val="24"/>
          <w:szCs w:val="24"/>
        </w:rPr>
        <w:t>.</w:t>
      </w: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</w:p>
    <w:p w:rsidR="00E46E05" w:rsidRDefault="00E46E05" w:rsidP="00E46E05">
      <w:pPr>
        <w:pBdr>
          <w:top w:val="nil"/>
          <w:left w:val="nil"/>
          <w:bottom w:val="nil"/>
          <w:right w:val="nil"/>
          <w:between w:val="nil"/>
        </w:pBdr>
        <w:spacing w:before="8" w:after="120"/>
        <w:jc w:val="both"/>
        <w:rPr>
          <w:rFonts w:ascii="Gentium Basic" w:eastAsia="Gentium Basic" w:hAnsi="Gentium Basic" w:cs="Gentium Basic"/>
          <w:color w:val="000000"/>
          <w:sz w:val="24"/>
          <w:szCs w:val="24"/>
        </w:rPr>
      </w:pPr>
    </w:p>
    <w:tbl>
      <w:tblPr>
        <w:tblW w:w="439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E46E05" w:rsidTr="005E4092">
        <w:trPr>
          <w:trHeight w:val="244"/>
        </w:trPr>
        <w:tc>
          <w:tcPr>
            <w:tcW w:w="4395" w:type="dxa"/>
          </w:tcPr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5" w:lineRule="auto"/>
              <w:ind w:left="200"/>
              <w:jc w:val="center"/>
              <w:rPr>
                <w:rFonts w:ascii="Gentium Basic" w:eastAsia="Gentium Basic" w:hAnsi="Gentium Basic" w:cs="Gentium Basic"/>
                <w:color w:val="000000"/>
                <w:sz w:val="24"/>
                <w:szCs w:val="24"/>
              </w:rPr>
            </w:pPr>
            <w:r>
              <w:rPr>
                <w:rFonts w:ascii="Gentium Basic" w:eastAsia="Gentium Basic" w:hAnsi="Gentium Basic" w:cs="Gentium Basic"/>
                <w:color w:val="000000"/>
                <w:sz w:val="24"/>
                <w:szCs w:val="24"/>
              </w:rPr>
              <w:t xml:space="preserve">Jakarta,  </w:t>
            </w:r>
            <w:proofErr w:type="spellStart"/>
            <w:r>
              <w:rPr>
                <w:rFonts w:ascii="Gentium Basic" w:eastAsia="Gentium Basic" w:hAnsi="Gentium Basic" w:cs="Gentium Basic"/>
                <w:color w:val="000000"/>
                <w:sz w:val="24"/>
                <w:szCs w:val="24"/>
              </w:rPr>
              <w:t>tgl</w:t>
            </w:r>
            <w:proofErr w:type="spellEnd"/>
            <w:r>
              <w:rPr>
                <w:rFonts w:ascii="Gentium Basic" w:eastAsia="Gentium Basic" w:hAnsi="Gentium Basic" w:cs="Gentium Basic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ascii="Gentium Basic" w:eastAsia="Gentium Basic" w:hAnsi="Gentium Basic" w:cs="Gentium Basic"/>
                <w:color w:val="000000"/>
                <w:sz w:val="24"/>
                <w:szCs w:val="24"/>
              </w:rPr>
              <w:t>bln</w:t>
            </w:r>
            <w:proofErr w:type="spellEnd"/>
            <w:r>
              <w:rPr>
                <w:rFonts w:ascii="Gentium Basic" w:eastAsia="Gentium Basic" w:hAnsi="Gentium Basic" w:cs="Gentium Basic"/>
                <w:color w:val="000000"/>
                <w:sz w:val="24"/>
                <w:szCs w:val="24"/>
              </w:rPr>
              <w:t>/2024</w:t>
            </w:r>
            <w:bookmarkStart w:id="0" w:name="_GoBack"/>
            <w:bookmarkEnd w:id="0"/>
          </w:p>
        </w:tc>
      </w:tr>
      <w:tr w:rsidR="00E46E05" w:rsidTr="005E4092">
        <w:trPr>
          <w:trHeight w:val="20"/>
        </w:trPr>
        <w:tc>
          <w:tcPr>
            <w:tcW w:w="4395" w:type="dxa"/>
          </w:tcPr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9" w:lineRule="auto"/>
              <w:ind w:left="200"/>
              <w:jc w:val="center"/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Peserta</w:t>
            </w:r>
            <w:proofErr w:type="spell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 xml:space="preserve"> Pengadaan 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Barang</w:t>
            </w:r>
            <w:proofErr w:type="spell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dan</w:t>
            </w:r>
            <w:proofErr w:type="spell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Jasa</w:t>
            </w:r>
            <w:proofErr w:type="spellEnd"/>
          </w:p>
        </w:tc>
      </w:tr>
      <w:tr w:rsidR="00E46E05" w:rsidTr="005E4092">
        <w:trPr>
          <w:trHeight w:val="20"/>
        </w:trPr>
        <w:tc>
          <w:tcPr>
            <w:tcW w:w="4395" w:type="dxa"/>
          </w:tcPr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233"/>
              <w:jc w:val="center"/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</w:pPr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nama</w:t>
            </w:r>
            <w:proofErr w:type="spell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perusaahaan</w:t>
            </w:r>
            <w:proofErr w:type="spell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]</w:t>
            </w:r>
          </w:p>
        </w:tc>
      </w:tr>
      <w:tr w:rsidR="00E46E05" w:rsidTr="005E4092">
        <w:trPr>
          <w:trHeight w:val="20"/>
        </w:trPr>
        <w:tc>
          <w:tcPr>
            <w:tcW w:w="4395" w:type="dxa"/>
          </w:tcPr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</w:pPr>
          </w:p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</w:pPr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[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materai</w:t>
            </w:r>
            <w:proofErr w:type="spell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Rp</w:t>
            </w:r>
            <w:proofErr w:type="spell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. 10.</w:t>
            </w:r>
            <w:proofErr w:type="gram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000,-</w:t>
            </w:r>
            <w:proofErr w:type="gram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]</w:t>
            </w:r>
          </w:p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33"/>
              <w:jc w:val="center"/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Ttd</w:t>
            </w:r>
            <w:proofErr w:type="spellEnd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 xml:space="preserve"> &amp; 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Stempel</w:t>
            </w:r>
            <w:proofErr w:type="spellEnd"/>
          </w:p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233"/>
              <w:jc w:val="center"/>
              <w:rPr>
                <w:rFonts w:ascii="Gentium Basic" w:eastAsia="Gentium Basic" w:hAnsi="Gentium Basic" w:cs="Gentium Basic"/>
                <w:color w:val="000000"/>
                <w:sz w:val="24"/>
                <w:szCs w:val="24"/>
              </w:rPr>
            </w:pPr>
          </w:p>
        </w:tc>
      </w:tr>
      <w:tr w:rsidR="00E46E05" w:rsidTr="005E4092">
        <w:trPr>
          <w:trHeight w:val="20"/>
        </w:trPr>
        <w:tc>
          <w:tcPr>
            <w:tcW w:w="4395" w:type="dxa"/>
          </w:tcPr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  <w:u w:val="single"/>
              </w:rPr>
              <w:t xml:space="preserve">Nama </w:t>
            </w: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  <w:u w:val="single"/>
              </w:rPr>
              <w:t>Jelas</w:t>
            </w:r>
            <w:proofErr w:type="spellEnd"/>
          </w:p>
          <w:p w:rsidR="00E46E05" w:rsidRDefault="00E46E05" w:rsidP="005E409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entium Basic" w:eastAsia="Gentium Basic" w:hAnsi="Gentium Basic" w:cs="Gentium Basic"/>
                <w:b/>
                <w:color w:val="000000"/>
                <w:sz w:val="24"/>
                <w:szCs w:val="24"/>
              </w:rPr>
              <w:t>Jabatan</w:t>
            </w:r>
            <w:proofErr w:type="spellEnd"/>
          </w:p>
        </w:tc>
      </w:tr>
    </w:tbl>
    <w:p w:rsidR="00E46E05" w:rsidRDefault="00E46E05" w:rsidP="00E46E05">
      <w:pPr>
        <w:rPr>
          <w:rFonts w:ascii="Gentium Basic" w:eastAsia="Gentium Basic" w:hAnsi="Gentium Basic" w:cs="Gentium Basic"/>
          <w:b/>
          <w:sz w:val="24"/>
          <w:szCs w:val="24"/>
        </w:rPr>
      </w:pPr>
    </w:p>
    <w:p w:rsidR="00E46E05" w:rsidRDefault="00E46E05" w:rsidP="00E46E05">
      <w:pPr>
        <w:rPr>
          <w:rFonts w:ascii="Gentium Basic" w:eastAsia="Gentium Basic" w:hAnsi="Gentium Basic" w:cs="Gentium Basic"/>
          <w:b/>
        </w:rPr>
      </w:pPr>
    </w:p>
    <w:p w:rsidR="005730D8" w:rsidRDefault="00E46E05"/>
    <w:sectPr w:rsidR="00573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 Basic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93B"/>
    <w:multiLevelType w:val="multilevel"/>
    <w:tmpl w:val="7C6A814A"/>
    <w:lvl w:ilvl="0">
      <w:start w:val="1"/>
      <w:numFmt w:val="decimal"/>
      <w:lvlText w:val="%1."/>
      <w:lvlJc w:val="left"/>
      <w:pPr>
        <w:ind w:left="711" w:hanging="348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636" w:hanging="348"/>
      </w:pPr>
    </w:lvl>
    <w:lvl w:ilvl="2">
      <w:numFmt w:val="bullet"/>
      <w:lvlText w:val="•"/>
      <w:lvlJc w:val="left"/>
      <w:pPr>
        <w:ind w:left="2553" w:hanging="348"/>
      </w:pPr>
    </w:lvl>
    <w:lvl w:ilvl="3">
      <w:numFmt w:val="bullet"/>
      <w:lvlText w:val="•"/>
      <w:lvlJc w:val="left"/>
      <w:pPr>
        <w:ind w:left="3469" w:hanging="348"/>
      </w:pPr>
    </w:lvl>
    <w:lvl w:ilvl="4">
      <w:numFmt w:val="bullet"/>
      <w:lvlText w:val="•"/>
      <w:lvlJc w:val="left"/>
      <w:pPr>
        <w:ind w:left="4386" w:hanging="348"/>
      </w:pPr>
    </w:lvl>
    <w:lvl w:ilvl="5">
      <w:numFmt w:val="bullet"/>
      <w:lvlText w:val="•"/>
      <w:lvlJc w:val="left"/>
      <w:pPr>
        <w:ind w:left="5303" w:hanging="348"/>
      </w:pPr>
    </w:lvl>
    <w:lvl w:ilvl="6">
      <w:numFmt w:val="bullet"/>
      <w:lvlText w:val="•"/>
      <w:lvlJc w:val="left"/>
      <w:pPr>
        <w:ind w:left="6219" w:hanging="348"/>
      </w:pPr>
    </w:lvl>
    <w:lvl w:ilvl="7">
      <w:numFmt w:val="bullet"/>
      <w:lvlText w:val="•"/>
      <w:lvlJc w:val="left"/>
      <w:pPr>
        <w:ind w:left="7136" w:hanging="347"/>
      </w:pPr>
    </w:lvl>
    <w:lvl w:ilvl="8">
      <w:numFmt w:val="bullet"/>
      <w:lvlText w:val="•"/>
      <w:lvlJc w:val="left"/>
      <w:pPr>
        <w:ind w:left="8053" w:hanging="348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E05"/>
    <w:rsid w:val="00020E59"/>
    <w:rsid w:val="00C727C2"/>
    <w:rsid w:val="00E4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7D567"/>
  <w15:chartTrackingRefBased/>
  <w15:docId w15:val="{5046A6F9-81F2-491B-B8C4-64497F9F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6E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E46E05"/>
    <w:pPr>
      <w:suppressAutoHyphens/>
      <w:jc w:val="center"/>
      <w:outlineLvl w:val="0"/>
    </w:pPr>
    <w:rPr>
      <w:b/>
      <w:sz w:val="36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6E05"/>
    <w:rPr>
      <w:rFonts w:ascii="Times New Roman" w:eastAsia="Times New Roman" w:hAnsi="Times New Roman" w:cs="Times New Roman"/>
      <w:b/>
      <w:sz w:val="36"/>
      <w:szCs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1</cp:revision>
  <dcterms:created xsi:type="dcterms:W3CDTF">2024-03-13T01:35:00Z</dcterms:created>
  <dcterms:modified xsi:type="dcterms:W3CDTF">2024-03-13T01:37:00Z</dcterms:modified>
</cp:coreProperties>
</file>